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DE84A6" w14:textId="77777777" w:rsidR="0054120C" w:rsidRDefault="0054120C">
      <w:pPr>
        <w:jc w:val="left"/>
        <w:rPr>
          <w:b/>
          <w:sz w:val="36"/>
          <w:szCs w:val="36"/>
        </w:rPr>
      </w:pPr>
      <w:bookmarkStart w:id="0" w:name="_heading=h.gjdgxs" w:colFirst="0" w:colLast="0"/>
      <w:bookmarkEnd w:id="0"/>
    </w:p>
    <w:p w14:paraId="71938515" w14:textId="77777777" w:rsidR="0054120C" w:rsidRDefault="003B4542">
      <w:pPr>
        <w:keepNext/>
        <w:jc w:val="left"/>
        <w:rPr>
          <w:b/>
          <w:sz w:val="36"/>
          <w:szCs w:val="36"/>
        </w:rPr>
      </w:pPr>
      <w:r>
        <w:rPr>
          <w:b/>
          <w:sz w:val="36"/>
          <w:szCs w:val="36"/>
        </w:rPr>
        <w:t>Call-Off Schedule 15 (Call-Off Contract Management)</w:t>
      </w:r>
    </w:p>
    <w:p w14:paraId="436559FC" w14:textId="77777777" w:rsidR="0054120C" w:rsidRDefault="0054120C">
      <w:pPr>
        <w:keepNext/>
        <w:jc w:val="left"/>
        <w:rPr>
          <w:b/>
          <w:smallCaps/>
          <w:sz w:val="24"/>
          <w:szCs w:val="24"/>
        </w:rPr>
      </w:pPr>
    </w:p>
    <w:p w14:paraId="2239ECFE" w14:textId="77777777" w:rsidR="0054120C" w:rsidRDefault="003B4542">
      <w:pPr>
        <w:numPr>
          <w:ilvl w:val="0"/>
          <w:numId w:val="1"/>
        </w:numPr>
        <w:tabs>
          <w:tab w:val="left" w:pos="1559"/>
          <w:tab w:val="left" w:pos="2268"/>
          <w:tab w:val="left" w:pos="2977"/>
          <w:tab w:val="left" w:pos="3686"/>
          <w:tab w:val="left" w:pos="4394"/>
          <w:tab w:val="right" w:pos="8789"/>
        </w:tabs>
        <w:spacing w:after="240"/>
        <w:ind w:left="644" w:hanging="360"/>
        <w:jc w:val="left"/>
        <w:rPr>
          <w:b/>
          <w:sz w:val="24"/>
          <w:szCs w:val="24"/>
        </w:rPr>
      </w:pPr>
      <w:r>
        <w:rPr>
          <w:b/>
          <w:sz w:val="24"/>
          <w:szCs w:val="24"/>
        </w:rPr>
        <w:t>Definitions</w:t>
      </w:r>
    </w:p>
    <w:p w14:paraId="23459AF3" w14:textId="77777777" w:rsidR="0054120C" w:rsidRDefault="003B4542">
      <w:pPr>
        <w:pStyle w:val="Heading2"/>
        <w:numPr>
          <w:ilvl w:val="1"/>
          <w:numId w:val="1"/>
        </w:numPr>
        <w:spacing w:before="0" w:after="240" w:line="240" w:lineRule="auto"/>
        <w:ind w:left="720" w:hanging="360"/>
        <w:jc w:val="left"/>
        <w:rPr>
          <w:rFonts w:ascii="Arial" w:eastAsia="Arial" w:hAnsi="Arial" w:cs="Arial"/>
          <w:smallCaps/>
          <w:sz w:val="24"/>
          <w:szCs w:val="24"/>
        </w:rPr>
      </w:pPr>
      <w:r>
        <w:rPr>
          <w:rFonts w:ascii="Arial" w:eastAsia="Arial" w:hAnsi="Arial" w:cs="Arial"/>
          <w:sz w:val="24"/>
          <w:szCs w:val="24"/>
        </w:rPr>
        <w:t xml:space="preserve"> In this Schedule, the following words shall have the following meanings and they shall supplement Joint Schedule 1 (Definitions):</w:t>
      </w:r>
    </w:p>
    <w:tbl>
      <w:tblPr>
        <w:tblStyle w:val="a6"/>
        <w:tblW w:w="8909" w:type="dxa"/>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39"/>
        <w:gridCol w:w="6170"/>
      </w:tblGrid>
      <w:tr w:rsidR="0054120C" w14:paraId="4ACC73F4" w14:textId="77777777">
        <w:trPr>
          <w:trHeight w:val="990"/>
        </w:trPr>
        <w:tc>
          <w:tcPr>
            <w:tcW w:w="2739" w:type="dxa"/>
            <w:shd w:val="clear" w:color="auto" w:fill="auto"/>
          </w:tcPr>
          <w:p w14:paraId="40562B7A" w14:textId="77777777" w:rsidR="0054120C" w:rsidRDefault="003B4542">
            <w:pPr>
              <w:spacing w:after="120" w:line="276" w:lineRule="auto"/>
              <w:ind w:left="720" w:hanging="720"/>
              <w:jc w:val="center"/>
              <w:rPr>
                <w:b/>
                <w:sz w:val="24"/>
                <w:szCs w:val="24"/>
              </w:rPr>
            </w:pPr>
            <w:r>
              <w:rPr>
                <w:b/>
                <w:sz w:val="24"/>
                <w:szCs w:val="24"/>
              </w:rPr>
              <w:t>"Operational Board"</w:t>
            </w:r>
          </w:p>
        </w:tc>
        <w:tc>
          <w:tcPr>
            <w:tcW w:w="6170" w:type="dxa"/>
            <w:shd w:val="clear" w:color="auto" w:fill="auto"/>
          </w:tcPr>
          <w:p w14:paraId="44CEC0EF" w14:textId="77777777" w:rsidR="0054120C" w:rsidRDefault="003B4542">
            <w:pPr>
              <w:tabs>
                <w:tab w:val="left" w:pos="-9"/>
              </w:tabs>
              <w:spacing w:after="120" w:line="276" w:lineRule="auto"/>
              <w:ind w:left="720" w:hanging="360"/>
              <w:jc w:val="left"/>
              <w:rPr>
                <w:sz w:val="24"/>
                <w:szCs w:val="24"/>
              </w:rPr>
            </w:pPr>
            <w:r>
              <w:rPr>
                <w:sz w:val="24"/>
                <w:szCs w:val="24"/>
              </w:rPr>
              <w:t>the board established in accordance with paragraph 4.1 of this Schedule;</w:t>
            </w:r>
          </w:p>
        </w:tc>
      </w:tr>
      <w:tr w:rsidR="0054120C" w14:paraId="404A1B3E" w14:textId="77777777">
        <w:trPr>
          <w:trHeight w:val="990"/>
        </w:trPr>
        <w:tc>
          <w:tcPr>
            <w:tcW w:w="2739" w:type="dxa"/>
            <w:shd w:val="clear" w:color="auto" w:fill="auto"/>
          </w:tcPr>
          <w:p w14:paraId="20893D65" w14:textId="77777777" w:rsidR="0054120C" w:rsidRDefault="003B4542">
            <w:pPr>
              <w:spacing w:after="120" w:line="276" w:lineRule="auto"/>
              <w:ind w:left="720" w:hanging="720"/>
              <w:jc w:val="center"/>
              <w:rPr>
                <w:b/>
                <w:sz w:val="24"/>
                <w:szCs w:val="24"/>
              </w:rPr>
            </w:pPr>
            <w:r>
              <w:rPr>
                <w:b/>
                <w:sz w:val="24"/>
                <w:szCs w:val="24"/>
              </w:rPr>
              <w:t>"Contract Manager"</w:t>
            </w:r>
          </w:p>
        </w:tc>
        <w:tc>
          <w:tcPr>
            <w:tcW w:w="6170" w:type="dxa"/>
            <w:shd w:val="clear" w:color="auto" w:fill="auto"/>
          </w:tcPr>
          <w:p w14:paraId="4C0518CB" w14:textId="77777777" w:rsidR="0054120C" w:rsidRDefault="003B4542">
            <w:pPr>
              <w:tabs>
                <w:tab w:val="left" w:pos="-9"/>
              </w:tabs>
              <w:spacing w:line="276" w:lineRule="auto"/>
              <w:ind w:left="720" w:hanging="360"/>
              <w:jc w:val="left"/>
              <w:rPr>
                <w:sz w:val="24"/>
                <w:szCs w:val="24"/>
              </w:rPr>
            </w:pPr>
            <w:r>
              <w:rPr>
                <w:sz w:val="24"/>
                <w:szCs w:val="24"/>
              </w:rPr>
              <w:t xml:space="preserve">the manager appointed in accordance with paragraph 2.1 of this </w:t>
            </w:r>
            <w:proofErr w:type="gramStart"/>
            <w:r>
              <w:rPr>
                <w:sz w:val="24"/>
                <w:szCs w:val="24"/>
              </w:rPr>
              <w:t>Schedule;</w:t>
            </w:r>
            <w:proofErr w:type="gramEnd"/>
          </w:p>
          <w:p w14:paraId="7A94FA0F" w14:textId="77777777" w:rsidR="0054120C" w:rsidRDefault="0054120C">
            <w:pPr>
              <w:tabs>
                <w:tab w:val="left" w:pos="-9"/>
              </w:tabs>
              <w:spacing w:line="276" w:lineRule="auto"/>
              <w:ind w:left="720" w:hanging="360"/>
              <w:jc w:val="left"/>
              <w:rPr>
                <w:sz w:val="24"/>
                <w:szCs w:val="24"/>
              </w:rPr>
            </w:pPr>
          </w:p>
        </w:tc>
      </w:tr>
    </w:tbl>
    <w:p w14:paraId="7603F4DC" w14:textId="77777777" w:rsidR="0054120C" w:rsidRDefault="0054120C">
      <w:pPr>
        <w:tabs>
          <w:tab w:val="left" w:pos="1559"/>
          <w:tab w:val="left" w:pos="2268"/>
          <w:tab w:val="left" w:pos="2977"/>
          <w:tab w:val="left" w:pos="3686"/>
          <w:tab w:val="left" w:pos="4394"/>
          <w:tab w:val="right" w:pos="8789"/>
        </w:tabs>
        <w:spacing w:after="240"/>
        <w:ind w:left="720"/>
        <w:jc w:val="left"/>
        <w:rPr>
          <w:b/>
          <w:sz w:val="24"/>
          <w:szCs w:val="24"/>
        </w:rPr>
      </w:pPr>
    </w:p>
    <w:p w14:paraId="10D585E0" w14:textId="77777777" w:rsidR="0054120C" w:rsidRDefault="003B4542">
      <w:pPr>
        <w:numPr>
          <w:ilvl w:val="0"/>
          <w:numId w:val="1"/>
        </w:numPr>
        <w:tabs>
          <w:tab w:val="left" w:pos="1559"/>
          <w:tab w:val="left" w:pos="2268"/>
          <w:tab w:val="left" w:pos="2977"/>
          <w:tab w:val="left" w:pos="3686"/>
          <w:tab w:val="left" w:pos="4394"/>
          <w:tab w:val="right" w:pos="8789"/>
        </w:tabs>
        <w:spacing w:after="240"/>
        <w:ind w:left="644" w:hanging="360"/>
        <w:jc w:val="left"/>
        <w:rPr>
          <w:b/>
          <w:sz w:val="24"/>
          <w:szCs w:val="24"/>
        </w:rPr>
      </w:pPr>
      <w:r>
        <w:rPr>
          <w:b/>
          <w:sz w:val="24"/>
          <w:szCs w:val="24"/>
        </w:rPr>
        <w:t>Contract Management</w:t>
      </w:r>
    </w:p>
    <w:p w14:paraId="6A7D8FDB" w14:textId="77777777" w:rsidR="0054120C" w:rsidRDefault="003B4542">
      <w:pPr>
        <w:pStyle w:val="Heading2"/>
        <w:numPr>
          <w:ilvl w:val="1"/>
          <w:numId w:val="1"/>
        </w:numPr>
        <w:spacing w:before="0" w:after="240" w:line="240" w:lineRule="auto"/>
        <w:ind w:left="720" w:hanging="360"/>
        <w:jc w:val="left"/>
        <w:rPr>
          <w:rFonts w:ascii="Arial" w:eastAsia="Arial" w:hAnsi="Arial" w:cs="Arial"/>
          <w:sz w:val="24"/>
          <w:szCs w:val="24"/>
        </w:rPr>
      </w:pPr>
      <w:bookmarkStart w:id="1" w:name="_heading=h.30j0zll" w:colFirst="0" w:colLast="0"/>
      <w:bookmarkEnd w:id="1"/>
      <w:r>
        <w:rPr>
          <w:rFonts w:ascii="Arial" w:eastAsia="Arial" w:hAnsi="Arial" w:cs="Arial"/>
          <w:sz w:val="24"/>
          <w:szCs w:val="24"/>
        </w:rPr>
        <w:t xml:space="preserve"> The Supplier and the Buyer shall each appoint a Contract</w:t>
      </w:r>
      <w:r>
        <w:rPr>
          <w:rFonts w:ascii="Arial" w:eastAsia="Arial" w:hAnsi="Arial" w:cs="Arial"/>
          <w:sz w:val="28"/>
          <w:szCs w:val="28"/>
        </w:rPr>
        <w:t xml:space="preserve"> </w:t>
      </w:r>
      <w:r>
        <w:rPr>
          <w:rFonts w:ascii="Arial" w:eastAsia="Arial" w:hAnsi="Arial" w:cs="Arial"/>
          <w:sz w:val="24"/>
          <w:szCs w:val="24"/>
        </w:rPr>
        <w:t>Manager for the purposes of this Contract through whom the provision of the Services and the Deliverables shall be managed day-to-day.</w:t>
      </w:r>
    </w:p>
    <w:p w14:paraId="6E04A836" w14:textId="77777777" w:rsidR="0054120C" w:rsidRDefault="003B4542">
      <w:pPr>
        <w:pStyle w:val="Heading2"/>
        <w:numPr>
          <w:ilvl w:val="1"/>
          <w:numId w:val="1"/>
        </w:numPr>
        <w:spacing w:before="0" w:after="240" w:line="240" w:lineRule="auto"/>
        <w:ind w:left="720" w:hanging="360"/>
        <w:jc w:val="left"/>
        <w:rPr>
          <w:rFonts w:ascii="Arial" w:eastAsia="Arial" w:hAnsi="Arial" w:cs="Arial"/>
          <w:sz w:val="24"/>
          <w:szCs w:val="24"/>
        </w:rPr>
      </w:pPr>
      <w:bookmarkStart w:id="2" w:name="_heading=h.2et92p0" w:colFirst="0" w:colLast="0"/>
      <w:bookmarkEnd w:id="2"/>
      <w:r>
        <w:rPr>
          <w:rFonts w:ascii="Arial" w:eastAsia="Arial" w:hAnsi="Arial" w:cs="Arial"/>
          <w:sz w:val="24"/>
          <w:szCs w:val="24"/>
        </w:rPr>
        <w:t xml:space="preserve"> The Parties shall ensure that appropriate resource is made available on a regular basis such that the aims, </w:t>
      </w:r>
      <w:proofErr w:type="gramStart"/>
      <w:r>
        <w:rPr>
          <w:rFonts w:ascii="Arial" w:eastAsia="Arial" w:hAnsi="Arial" w:cs="Arial"/>
          <w:sz w:val="24"/>
          <w:szCs w:val="24"/>
        </w:rPr>
        <w:t>objectives</w:t>
      </w:r>
      <w:proofErr w:type="gramEnd"/>
      <w:r>
        <w:rPr>
          <w:rFonts w:ascii="Arial" w:eastAsia="Arial" w:hAnsi="Arial" w:cs="Arial"/>
          <w:sz w:val="24"/>
          <w:szCs w:val="24"/>
        </w:rPr>
        <w:t xml:space="preserve"> and specific provisions of this Contract can be fully realised.</w:t>
      </w:r>
    </w:p>
    <w:p w14:paraId="43B60FC9" w14:textId="77777777" w:rsidR="0054120C" w:rsidRDefault="003B4542">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Without prejudice to paragraph 4 below, the Parties agree to operate the boards specified as set out in the Annex to this Schedule.</w:t>
      </w:r>
    </w:p>
    <w:p w14:paraId="3A8868B6" w14:textId="77777777" w:rsidR="0054120C" w:rsidRDefault="003B4542">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Role of the Supplier Contract Manager</w:t>
      </w:r>
    </w:p>
    <w:p w14:paraId="1E25EE07" w14:textId="77777777" w:rsidR="0054120C" w:rsidRDefault="003B4542">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Supplier's Contract Manager's shall be:</w:t>
      </w:r>
    </w:p>
    <w:p w14:paraId="30294934" w14:textId="77777777" w:rsidR="0054120C" w:rsidRDefault="003B4542">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the primary point of contact to receive communication from the Buyer and will also be the person primarily responsible for providing information to the </w:t>
      </w:r>
      <w:proofErr w:type="gramStart"/>
      <w:r>
        <w:rPr>
          <w:rFonts w:ascii="Arial" w:eastAsia="Arial" w:hAnsi="Arial" w:cs="Arial"/>
          <w:sz w:val="24"/>
          <w:szCs w:val="24"/>
        </w:rPr>
        <w:t>Buyer;</w:t>
      </w:r>
      <w:proofErr w:type="gramEnd"/>
      <w:r>
        <w:rPr>
          <w:rFonts w:ascii="Arial" w:eastAsia="Arial" w:hAnsi="Arial" w:cs="Arial"/>
          <w:sz w:val="24"/>
          <w:szCs w:val="24"/>
        </w:rPr>
        <w:t xml:space="preserve"> </w:t>
      </w:r>
    </w:p>
    <w:p w14:paraId="3AEA0E62" w14:textId="77777777" w:rsidR="0054120C" w:rsidRDefault="003B4542">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w:t>
      </w:r>
      <w:proofErr w:type="gramStart"/>
      <w:r>
        <w:rPr>
          <w:rFonts w:ascii="Arial" w:eastAsia="Arial" w:hAnsi="Arial" w:cs="Arial"/>
          <w:sz w:val="24"/>
          <w:szCs w:val="24"/>
        </w:rPr>
        <w:t>obligations;</w:t>
      </w:r>
      <w:proofErr w:type="gramEnd"/>
      <w:r>
        <w:rPr>
          <w:rFonts w:ascii="Arial" w:eastAsia="Arial" w:hAnsi="Arial" w:cs="Arial"/>
          <w:sz w:val="24"/>
          <w:szCs w:val="24"/>
        </w:rPr>
        <w:t xml:space="preserve"> </w:t>
      </w:r>
    </w:p>
    <w:p w14:paraId="40368BCF" w14:textId="77777777" w:rsidR="0054120C" w:rsidRDefault="003B4542">
      <w:pPr>
        <w:pStyle w:val="Heading3"/>
        <w:numPr>
          <w:ilvl w:val="2"/>
          <w:numId w:val="1"/>
        </w:numPr>
        <w:jc w:val="left"/>
        <w:rPr>
          <w:rFonts w:ascii="Arial" w:eastAsia="Arial" w:hAnsi="Arial" w:cs="Arial"/>
          <w:sz w:val="24"/>
          <w:szCs w:val="24"/>
        </w:rPr>
      </w:pPr>
      <w:r>
        <w:rPr>
          <w:rFonts w:ascii="Arial" w:eastAsia="Arial" w:hAnsi="Arial" w:cs="Arial"/>
          <w:sz w:val="24"/>
          <w:szCs w:val="24"/>
        </w:rPr>
        <w:t>able to cancel any delegation and recommence the position himself; and</w:t>
      </w:r>
    </w:p>
    <w:p w14:paraId="079E659C" w14:textId="77777777" w:rsidR="0054120C" w:rsidRDefault="003B4542">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replaced only after the Buyer has received notification of the proposed change. </w:t>
      </w:r>
    </w:p>
    <w:p w14:paraId="62ACCA3E" w14:textId="77777777" w:rsidR="0054120C" w:rsidRDefault="003B4542">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 xml:space="preserve">The Buyer may provide revised instructions to the Supplier's Contract </w:t>
      </w:r>
      <w:r>
        <w:rPr>
          <w:sz w:val="24"/>
          <w:szCs w:val="24"/>
        </w:rPr>
        <w:t>Managers</w:t>
      </w:r>
      <w:r>
        <w:rPr>
          <w:color w:val="000000"/>
          <w:sz w:val="24"/>
          <w:szCs w:val="24"/>
        </w:rPr>
        <w:t xml:space="preserve"> </w:t>
      </w:r>
      <w:proofErr w:type="gramStart"/>
      <w:r>
        <w:rPr>
          <w:color w:val="000000"/>
          <w:sz w:val="24"/>
          <w:szCs w:val="24"/>
        </w:rPr>
        <w:t>in regards to</w:t>
      </w:r>
      <w:proofErr w:type="gramEnd"/>
      <w:r>
        <w:rPr>
          <w:color w:val="000000"/>
          <w:sz w:val="24"/>
          <w:szCs w:val="24"/>
        </w:rPr>
        <w:t xml:space="preserve"> the Contract and it will be the Supplier's Contract </w:t>
      </w:r>
      <w:r>
        <w:rPr>
          <w:color w:val="000000"/>
          <w:sz w:val="24"/>
          <w:szCs w:val="24"/>
        </w:rPr>
        <w:lastRenderedPageBreak/>
        <w:t xml:space="preserve">Manager's responsibility to ensure the information is provided to the Supplier and the actions implemented. </w:t>
      </w:r>
    </w:p>
    <w:p w14:paraId="19D78BAF" w14:textId="77777777" w:rsidR="0054120C" w:rsidRDefault="003B4542">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 xml:space="preserve">Receipt of communication from the Supplier's Contract Manager's by the Buyer does not absolve the Supplier from its responsibilities, </w:t>
      </w:r>
      <w:proofErr w:type="gramStart"/>
      <w:r>
        <w:rPr>
          <w:color w:val="000000"/>
          <w:sz w:val="24"/>
          <w:szCs w:val="24"/>
        </w:rPr>
        <w:t>obligations</w:t>
      </w:r>
      <w:proofErr w:type="gramEnd"/>
      <w:r>
        <w:rPr>
          <w:color w:val="000000"/>
          <w:sz w:val="24"/>
          <w:szCs w:val="24"/>
        </w:rPr>
        <w:t xml:space="preserve"> or liabilities under the Contract.</w:t>
      </w:r>
    </w:p>
    <w:p w14:paraId="7D168645" w14:textId="77777777" w:rsidR="0054120C" w:rsidRDefault="0054120C">
      <w:pPr>
        <w:jc w:val="left"/>
        <w:rPr>
          <w:sz w:val="24"/>
          <w:szCs w:val="24"/>
        </w:rPr>
      </w:pPr>
    </w:p>
    <w:p w14:paraId="642A1321" w14:textId="77777777" w:rsidR="0054120C" w:rsidRDefault="003B4542">
      <w:pPr>
        <w:numPr>
          <w:ilvl w:val="0"/>
          <w:numId w:val="1"/>
        </w:numPr>
        <w:tabs>
          <w:tab w:val="left" w:pos="1559"/>
          <w:tab w:val="left" w:pos="2268"/>
          <w:tab w:val="left" w:pos="2977"/>
          <w:tab w:val="left" w:pos="3686"/>
          <w:tab w:val="left" w:pos="4394"/>
          <w:tab w:val="right" w:pos="8789"/>
        </w:tabs>
        <w:spacing w:after="240"/>
        <w:ind w:left="644" w:hanging="360"/>
        <w:jc w:val="left"/>
        <w:rPr>
          <w:b/>
          <w:sz w:val="24"/>
          <w:szCs w:val="24"/>
        </w:rPr>
      </w:pPr>
      <w:r>
        <w:rPr>
          <w:b/>
          <w:sz w:val="24"/>
          <w:szCs w:val="24"/>
        </w:rPr>
        <w:t>Role of the Operational Board</w:t>
      </w:r>
    </w:p>
    <w:p w14:paraId="3D2CC1D0" w14:textId="77777777" w:rsidR="0054120C" w:rsidRDefault="003B4542">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Operational Board shall be established by the Buyer for the purposes of this Contract on which the Supplier and the Buyer shall be represented.</w:t>
      </w:r>
    </w:p>
    <w:p w14:paraId="791426D2" w14:textId="77777777" w:rsidR="0054120C" w:rsidRDefault="003B4542">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Operational Board members, frequency and location of board meetings and planned start date by which the board shall be established are set out in the Order Form.</w:t>
      </w:r>
    </w:p>
    <w:p w14:paraId="15223376" w14:textId="77777777" w:rsidR="0054120C" w:rsidRDefault="003B4542">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w:t>
      </w:r>
      <w:proofErr w:type="gramStart"/>
      <w:r>
        <w:rPr>
          <w:rFonts w:ascii="Arial" w:eastAsia="Arial" w:hAnsi="Arial" w:cs="Arial"/>
          <w:sz w:val="24"/>
          <w:szCs w:val="24"/>
        </w:rPr>
        <w:t>In the event that</w:t>
      </w:r>
      <w:proofErr w:type="gramEnd"/>
      <w:r>
        <w:rPr>
          <w:rFonts w:ascii="Arial" w:eastAsia="Arial" w:hAnsi="Arial" w:cs="Arial"/>
          <w:sz w:val="24"/>
          <w:szCs w:val="24"/>
        </w:rPr>
        <w:t xml:space="preserve"> either Party wishes to replace any of its appointed board members, that Party shall notify the other in writing for approval by the other Party (such approval not to be unreasonably withheld or delayed). Each Buyer board member shall </w:t>
      </w:r>
      <w:proofErr w:type="gramStart"/>
      <w:r>
        <w:rPr>
          <w:rFonts w:ascii="Arial" w:eastAsia="Arial" w:hAnsi="Arial" w:cs="Arial"/>
          <w:sz w:val="24"/>
          <w:szCs w:val="24"/>
        </w:rPr>
        <w:t>have at all times</w:t>
      </w:r>
      <w:proofErr w:type="gramEnd"/>
      <w:r>
        <w:rPr>
          <w:rFonts w:ascii="Arial" w:eastAsia="Arial" w:hAnsi="Arial" w:cs="Arial"/>
          <w:sz w:val="24"/>
          <w:szCs w:val="24"/>
        </w:rPr>
        <w:t xml:space="preserve"> a counterpart Supplier board member of equivalent seniority and expertise.</w:t>
      </w:r>
    </w:p>
    <w:p w14:paraId="5C1D025E" w14:textId="77777777" w:rsidR="0054120C" w:rsidRDefault="003B4542">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14:paraId="5FF0BB72" w14:textId="77777777" w:rsidR="0054120C" w:rsidRDefault="003B4542">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14:paraId="3153E273" w14:textId="77777777" w:rsidR="0054120C" w:rsidRDefault="003B4542">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Contract Risk Management</w:t>
      </w:r>
    </w:p>
    <w:p w14:paraId="7A232E0A" w14:textId="77777777" w:rsidR="0054120C" w:rsidRDefault="003B4542">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Both Parties shall pro-actively manage risks attributed to them under the terms of this Call-Off Contract.</w:t>
      </w:r>
    </w:p>
    <w:p w14:paraId="32AA34CA" w14:textId="77777777" w:rsidR="0054120C" w:rsidRDefault="003B4542">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 xml:space="preserve">The Supplier shall develop, operate, </w:t>
      </w:r>
      <w:proofErr w:type="gramStart"/>
      <w:r>
        <w:rPr>
          <w:color w:val="000000"/>
          <w:sz w:val="24"/>
          <w:szCs w:val="24"/>
        </w:rPr>
        <w:t>maintain</w:t>
      </w:r>
      <w:proofErr w:type="gramEnd"/>
      <w:r>
        <w:rPr>
          <w:color w:val="000000"/>
          <w:sz w:val="24"/>
          <w:szCs w:val="24"/>
        </w:rPr>
        <w:t xml:space="preserve"> and amend, as agreed with the Buyer, processes for:</w:t>
      </w:r>
    </w:p>
    <w:p w14:paraId="46B7E64D" w14:textId="77777777" w:rsidR="0054120C" w:rsidRDefault="003B4542">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the identification and management of </w:t>
      </w:r>
      <w:proofErr w:type="gramStart"/>
      <w:r>
        <w:rPr>
          <w:rFonts w:ascii="Arial" w:eastAsia="Arial" w:hAnsi="Arial" w:cs="Arial"/>
          <w:sz w:val="24"/>
          <w:szCs w:val="24"/>
        </w:rPr>
        <w:t>risks;</w:t>
      </w:r>
      <w:proofErr w:type="gramEnd"/>
    </w:p>
    <w:p w14:paraId="180AE54D" w14:textId="77777777" w:rsidR="0054120C" w:rsidRDefault="003B4542">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the identification and management of </w:t>
      </w:r>
      <w:proofErr w:type="gramStart"/>
      <w:r>
        <w:rPr>
          <w:rFonts w:ascii="Arial" w:eastAsia="Arial" w:hAnsi="Arial" w:cs="Arial"/>
          <w:sz w:val="24"/>
          <w:szCs w:val="24"/>
        </w:rPr>
        <w:t>issues;</w:t>
      </w:r>
      <w:proofErr w:type="gramEnd"/>
    </w:p>
    <w:p w14:paraId="750B7FD4" w14:textId="77777777" w:rsidR="0054120C" w:rsidRDefault="003B4542">
      <w:pPr>
        <w:numPr>
          <w:ilvl w:val="2"/>
          <w:numId w:val="1"/>
        </w:numPr>
        <w:pBdr>
          <w:top w:val="nil"/>
          <w:left w:val="nil"/>
          <w:bottom w:val="nil"/>
          <w:right w:val="nil"/>
          <w:between w:val="nil"/>
        </w:pBdr>
        <w:tabs>
          <w:tab w:val="left" w:pos="1985"/>
          <w:tab w:val="left" w:pos="1980"/>
        </w:tabs>
        <w:spacing w:before="120" w:after="120"/>
        <w:jc w:val="left"/>
        <w:rPr>
          <w:color w:val="000000"/>
          <w:sz w:val="24"/>
          <w:szCs w:val="24"/>
        </w:rPr>
      </w:pPr>
      <w:r>
        <w:rPr>
          <w:color w:val="000000"/>
          <w:sz w:val="24"/>
          <w:szCs w:val="24"/>
        </w:rPr>
        <w:t>monitoring and controlling project plans; and</w:t>
      </w:r>
    </w:p>
    <w:p w14:paraId="5533E572" w14:textId="77777777" w:rsidR="0054120C" w:rsidRDefault="003B4542">
      <w:pPr>
        <w:pStyle w:val="Heading3"/>
        <w:numPr>
          <w:ilvl w:val="2"/>
          <w:numId w:val="1"/>
        </w:numPr>
        <w:jc w:val="left"/>
        <w:rPr>
          <w:rFonts w:ascii="Arial" w:eastAsia="Arial" w:hAnsi="Arial" w:cs="Arial"/>
          <w:sz w:val="24"/>
          <w:szCs w:val="24"/>
        </w:rPr>
      </w:pPr>
      <w:bookmarkStart w:id="3" w:name="_heading=h.1fob9te" w:colFirst="0" w:colLast="0"/>
      <w:bookmarkEnd w:id="3"/>
      <w:r>
        <w:rPr>
          <w:rFonts w:ascii="Arial" w:eastAsia="Arial" w:hAnsi="Arial" w:cs="Arial"/>
          <w:sz w:val="24"/>
          <w:szCs w:val="24"/>
        </w:rPr>
        <w:t>monitoring and disclosing to the Buyer any risks allocated by the Supplier to their supply chain.</w:t>
      </w:r>
    </w:p>
    <w:p w14:paraId="42F622F3" w14:textId="77777777" w:rsidR="0054120C" w:rsidRDefault="003B4542">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lastRenderedPageBreak/>
        <w:t>The Supplier allows the Buyer to inspect at any time within working hours the accounts and records which the Supplier is required to keep.</w:t>
      </w:r>
    </w:p>
    <w:p w14:paraId="77A7AAA0" w14:textId="77777777" w:rsidR="0054120C" w:rsidRDefault="003B4542">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 xml:space="preserve">The Supplier will maintain a risk register of the risks relating to the Call Off Contract which the Buyer's and the Supplier have identified. </w:t>
      </w:r>
    </w:p>
    <w:p w14:paraId="7649C0F8" w14:textId="77777777" w:rsidR="0054120C" w:rsidRDefault="003B4542">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Additional Time</w:t>
      </w:r>
    </w:p>
    <w:p w14:paraId="067CEC3F" w14:textId="77777777" w:rsidR="0054120C" w:rsidRDefault="003B4542">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sz w:val="24"/>
          <w:szCs w:val="24"/>
        </w:rPr>
        <w:t>The Supplier shall be entitled to additional time if and to the extent that Delivery is or will be delayed by:</w:t>
      </w:r>
    </w:p>
    <w:p w14:paraId="017FF3FF" w14:textId="77777777" w:rsidR="0054120C" w:rsidRDefault="003B4542">
      <w:pPr>
        <w:pStyle w:val="Heading3"/>
        <w:numPr>
          <w:ilvl w:val="2"/>
          <w:numId w:val="1"/>
        </w:numPr>
        <w:rPr>
          <w:rFonts w:ascii="Arial" w:eastAsia="Arial" w:hAnsi="Arial" w:cs="Arial"/>
          <w:color w:val="000000"/>
          <w:sz w:val="24"/>
          <w:szCs w:val="24"/>
        </w:rPr>
      </w:pPr>
      <w:r>
        <w:rPr>
          <w:rFonts w:ascii="Arial" w:eastAsia="Arial" w:hAnsi="Arial" w:cs="Arial"/>
          <w:sz w:val="24"/>
          <w:szCs w:val="24"/>
        </w:rPr>
        <w:t>a Variation (unless additional time has been agreed under Clause 24 of the Core Terms (Changing the contract)</w:t>
      </w:r>
      <w:proofErr w:type="gramStart"/>
      <w:r>
        <w:rPr>
          <w:rFonts w:ascii="Arial" w:eastAsia="Arial" w:hAnsi="Arial" w:cs="Arial"/>
          <w:sz w:val="24"/>
          <w:szCs w:val="24"/>
        </w:rPr>
        <w:t>);</w:t>
      </w:r>
      <w:proofErr w:type="gramEnd"/>
    </w:p>
    <w:p w14:paraId="24C03F93" w14:textId="77777777" w:rsidR="0054120C" w:rsidRDefault="003B4542">
      <w:pPr>
        <w:pStyle w:val="Heading3"/>
        <w:numPr>
          <w:ilvl w:val="2"/>
          <w:numId w:val="1"/>
        </w:numPr>
        <w:rPr>
          <w:rFonts w:ascii="Arial" w:eastAsia="Arial" w:hAnsi="Arial" w:cs="Arial"/>
          <w:color w:val="000000"/>
          <w:sz w:val="24"/>
          <w:szCs w:val="24"/>
        </w:rPr>
      </w:pPr>
      <w:r>
        <w:rPr>
          <w:rFonts w:ascii="Arial" w:eastAsia="Arial" w:hAnsi="Arial" w:cs="Arial"/>
          <w:sz w:val="24"/>
          <w:szCs w:val="24"/>
        </w:rPr>
        <w:t>an Authority Cause; or</w:t>
      </w:r>
    </w:p>
    <w:p w14:paraId="7E53BE3F" w14:textId="77777777" w:rsidR="0054120C" w:rsidRDefault="003B4542">
      <w:pPr>
        <w:pStyle w:val="Heading3"/>
        <w:numPr>
          <w:ilvl w:val="2"/>
          <w:numId w:val="1"/>
        </w:numPr>
        <w:rPr>
          <w:rFonts w:ascii="Arial" w:eastAsia="Arial" w:hAnsi="Arial" w:cs="Arial"/>
          <w:color w:val="000000"/>
          <w:sz w:val="24"/>
          <w:szCs w:val="24"/>
        </w:rPr>
      </w:pPr>
      <w:r>
        <w:rPr>
          <w:rFonts w:ascii="Arial" w:eastAsia="Arial" w:hAnsi="Arial" w:cs="Arial"/>
          <w:sz w:val="24"/>
          <w:szCs w:val="24"/>
        </w:rPr>
        <w:t>a cause of delay giving the Supplier an entitlement to additional time under any other clause of the Contract.</w:t>
      </w:r>
    </w:p>
    <w:p w14:paraId="6DB6660A" w14:textId="77777777" w:rsidR="0054120C" w:rsidRDefault="003B4542">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sz w:val="24"/>
          <w:szCs w:val="24"/>
        </w:rPr>
        <w:t>If the Supplier considers itself to be entitled to additional time for Delivery, the Supplier shall give notice to the Buyer in accordance with Clauses 5.2 and 25 of the Core Terms.  On receipt of such notice the Buyer shall give additional time to the Supplier by fixing such later date for Delivery as the Buyer estimates to be fair and reasonable.</w:t>
      </w:r>
    </w:p>
    <w:p w14:paraId="09758C7D" w14:textId="77777777" w:rsidR="0054120C" w:rsidRDefault="003B4542">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sz w:val="24"/>
          <w:szCs w:val="24"/>
        </w:rPr>
        <w:t>When determining each entitlement to additional time under this Paragraph, the Buyer shall review previous determinations and may increase, but shall not decrease, the total additional time.</w:t>
      </w:r>
      <w:r>
        <w:br w:type="page"/>
      </w:r>
      <w:r>
        <w:rPr>
          <w:b/>
          <w:sz w:val="36"/>
          <w:szCs w:val="36"/>
        </w:rPr>
        <w:lastRenderedPageBreak/>
        <w:t>Annex: Contract Boards</w:t>
      </w:r>
    </w:p>
    <w:p w14:paraId="7D9B5ED0" w14:textId="40614C6E" w:rsidR="0054120C" w:rsidRDefault="003B4542">
      <w:pPr>
        <w:pBdr>
          <w:top w:val="nil"/>
          <w:left w:val="nil"/>
          <w:bottom w:val="nil"/>
          <w:right w:val="nil"/>
          <w:between w:val="nil"/>
        </w:pBdr>
        <w:tabs>
          <w:tab w:val="left" w:pos="360"/>
        </w:tabs>
        <w:spacing w:after="240"/>
        <w:jc w:val="left"/>
        <w:rPr>
          <w:color w:val="000000"/>
          <w:sz w:val="24"/>
          <w:szCs w:val="24"/>
        </w:rPr>
      </w:pPr>
      <w:r>
        <w:rPr>
          <w:color w:val="000000"/>
          <w:sz w:val="24"/>
          <w:szCs w:val="24"/>
        </w:rPr>
        <w:t>The Parties agree to operate the following boards at the locations and at the frequencies set out below. Other meetings will be required</w:t>
      </w:r>
      <w:r>
        <w:rPr>
          <w:color w:val="000000"/>
          <w:sz w:val="24"/>
          <w:szCs w:val="24"/>
        </w:rPr>
        <w:t>:</w:t>
      </w:r>
    </w:p>
    <w:p w14:paraId="0420B0D3" w14:textId="5237EE09" w:rsidR="00577855" w:rsidRPr="00577855" w:rsidRDefault="00577855" w:rsidP="00577855">
      <w:pPr>
        <w:pStyle w:val="ListParagraph"/>
        <w:numPr>
          <w:ilvl w:val="0"/>
          <w:numId w:val="4"/>
        </w:numPr>
        <w:spacing w:after="200" w:line="276" w:lineRule="auto"/>
        <w:jc w:val="left"/>
        <w:rPr>
          <w:b/>
          <w:bCs/>
          <w:sz w:val="24"/>
          <w:szCs w:val="24"/>
        </w:rPr>
      </w:pPr>
      <w:r w:rsidRPr="00577855">
        <w:rPr>
          <w:b/>
          <w:bCs/>
          <w:sz w:val="24"/>
          <w:szCs w:val="24"/>
        </w:rPr>
        <w:t>Monthly Operation Review</w:t>
      </w:r>
      <w:r>
        <w:rPr>
          <w:b/>
          <w:bCs/>
          <w:sz w:val="24"/>
          <w:szCs w:val="24"/>
        </w:rPr>
        <w:t xml:space="preserve"> (MOR)</w:t>
      </w:r>
      <w:r w:rsidRPr="00577855">
        <w:rPr>
          <w:b/>
          <w:bCs/>
          <w:sz w:val="24"/>
          <w:szCs w:val="24"/>
        </w:rPr>
        <w:t>.</w:t>
      </w:r>
    </w:p>
    <w:p w14:paraId="049DF9E3" w14:textId="72B9F93F" w:rsidR="00577855" w:rsidRDefault="00577855" w:rsidP="00577855">
      <w:pPr>
        <w:pStyle w:val="ListParagraph"/>
        <w:numPr>
          <w:ilvl w:val="1"/>
          <w:numId w:val="4"/>
        </w:numPr>
        <w:spacing w:after="200" w:line="276" w:lineRule="auto"/>
        <w:jc w:val="left"/>
        <w:rPr>
          <w:sz w:val="24"/>
          <w:szCs w:val="24"/>
        </w:rPr>
      </w:pPr>
      <w:r>
        <w:rPr>
          <w:sz w:val="24"/>
          <w:szCs w:val="24"/>
        </w:rPr>
        <w:t>Presentation of monthly performance across all sites and services, including presentations from Key Subcontractors.</w:t>
      </w:r>
    </w:p>
    <w:p w14:paraId="3A5BC0C0" w14:textId="552011E1" w:rsidR="00577855" w:rsidRDefault="00577855" w:rsidP="00577855">
      <w:pPr>
        <w:pStyle w:val="ListParagraph"/>
        <w:numPr>
          <w:ilvl w:val="1"/>
          <w:numId w:val="4"/>
        </w:numPr>
        <w:spacing w:after="200" w:line="276" w:lineRule="auto"/>
        <w:jc w:val="left"/>
        <w:rPr>
          <w:sz w:val="24"/>
          <w:szCs w:val="24"/>
        </w:rPr>
      </w:pPr>
      <w:r>
        <w:rPr>
          <w:sz w:val="24"/>
          <w:szCs w:val="24"/>
        </w:rPr>
        <w:t>Representatives from Buyer and Supplier will attend.</w:t>
      </w:r>
    </w:p>
    <w:p w14:paraId="18F466EB" w14:textId="142B89AF" w:rsidR="00577855" w:rsidRDefault="00577855" w:rsidP="00577855">
      <w:pPr>
        <w:pStyle w:val="ListParagraph"/>
        <w:numPr>
          <w:ilvl w:val="1"/>
          <w:numId w:val="4"/>
        </w:numPr>
        <w:spacing w:after="200" w:line="276" w:lineRule="auto"/>
        <w:jc w:val="left"/>
        <w:rPr>
          <w:sz w:val="24"/>
          <w:szCs w:val="24"/>
        </w:rPr>
      </w:pPr>
      <w:r>
        <w:rPr>
          <w:sz w:val="24"/>
          <w:szCs w:val="24"/>
        </w:rPr>
        <w:t>Supplier will provide Secretariat resources to arrange and minute the meetings.</w:t>
      </w:r>
    </w:p>
    <w:p w14:paraId="70DF8C74" w14:textId="0CD9A59C" w:rsidR="00577855" w:rsidRDefault="00577855" w:rsidP="00577855">
      <w:pPr>
        <w:pStyle w:val="ListParagraph"/>
        <w:numPr>
          <w:ilvl w:val="1"/>
          <w:numId w:val="4"/>
        </w:numPr>
        <w:spacing w:after="200" w:line="276" w:lineRule="auto"/>
        <w:jc w:val="left"/>
        <w:rPr>
          <w:sz w:val="24"/>
          <w:szCs w:val="24"/>
        </w:rPr>
      </w:pPr>
      <w:r>
        <w:rPr>
          <w:sz w:val="24"/>
          <w:szCs w:val="24"/>
        </w:rPr>
        <w:t>Meetings will be predominantly held at the Buyers Newport office, but Hybrid will be available.</w:t>
      </w:r>
    </w:p>
    <w:p w14:paraId="36432D2A" w14:textId="0DCDA3CF" w:rsidR="00577855" w:rsidRPr="00577855" w:rsidRDefault="00577855" w:rsidP="00577855">
      <w:pPr>
        <w:pStyle w:val="ListParagraph"/>
        <w:numPr>
          <w:ilvl w:val="0"/>
          <w:numId w:val="4"/>
        </w:numPr>
        <w:spacing w:after="200" w:line="276" w:lineRule="auto"/>
        <w:jc w:val="left"/>
        <w:rPr>
          <w:b/>
          <w:bCs/>
          <w:sz w:val="24"/>
          <w:szCs w:val="24"/>
        </w:rPr>
      </w:pPr>
      <w:r w:rsidRPr="00577855">
        <w:rPr>
          <w:b/>
          <w:bCs/>
          <w:sz w:val="24"/>
          <w:szCs w:val="24"/>
        </w:rPr>
        <w:t>Monthly Commercial Meeting.</w:t>
      </w:r>
    </w:p>
    <w:p w14:paraId="3BCB7587" w14:textId="50ACC762" w:rsidR="00577855" w:rsidRDefault="00577855" w:rsidP="00577855">
      <w:pPr>
        <w:pStyle w:val="ListParagraph"/>
        <w:numPr>
          <w:ilvl w:val="1"/>
          <w:numId w:val="4"/>
        </w:numPr>
        <w:spacing w:after="200" w:line="276" w:lineRule="auto"/>
        <w:jc w:val="left"/>
        <w:rPr>
          <w:sz w:val="24"/>
          <w:szCs w:val="24"/>
        </w:rPr>
      </w:pPr>
      <w:r>
        <w:rPr>
          <w:sz w:val="24"/>
          <w:szCs w:val="24"/>
        </w:rPr>
        <w:t>Joint review of any commercial issues impacting service and performance.</w:t>
      </w:r>
    </w:p>
    <w:p w14:paraId="68E851A7" w14:textId="660A53FF" w:rsidR="00577855" w:rsidRDefault="00577855" w:rsidP="00577855">
      <w:pPr>
        <w:pStyle w:val="ListParagraph"/>
        <w:numPr>
          <w:ilvl w:val="1"/>
          <w:numId w:val="4"/>
        </w:numPr>
        <w:spacing w:after="200" w:line="276" w:lineRule="auto"/>
        <w:jc w:val="left"/>
        <w:rPr>
          <w:sz w:val="24"/>
          <w:szCs w:val="24"/>
        </w:rPr>
      </w:pPr>
      <w:r>
        <w:rPr>
          <w:sz w:val="24"/>
          <w:szCs w:val="24"/>
        </w:rPr>
        <w:t>Parties will share information that may impact any commercial aspects.</w:t>
      </w:r>
    </w:p>
    <w:p w14:paraId="0E61EF29" w14:textId="77777777" w:rsidR="00577855" w:rsidRDefault="00577855" w:rsidP="00577855">
      <w:pPr>
        <w:pStyle w:val="ListParagraph"/>
        <w:numPr>
          <w:ilvl w:val="1"/>
          <w:numId w:val="4"/>
        </w:numPr>
        <w:spacing w:after="200" w:line="276" w:lineRule="auto"/>
        <w:jc w:val="left"/>
        <w:rPr>
          <w:sz w:val="24"/>
          <w:szCs w:val="24"/>
        </w:rPr>
      </w:pPr>
      <w:r>
        <w:rPr>
          <w:sz w:val="24"/>
          <w:szCs w:val="24"/>
        </w:rPr>
        <w:t>Supplier will provide Secretariat resources to arrange and minute the meetings.</w:t>
      </w:r>
    </w:p>
    <w:p w14:paraId="3D0082E3" w14:textId="3C97DDFD" w:rsidR="00577855" w:rsidRDefault="00577855" w:rsidP="00577855">
      <w:pPr>
        <w:pStyle w:val="ListParagraph"/>
        <w:numPr>
          <w:ilvl w:val="1"/>
          <w:numId w:val="4"/>
        </w:numPr>
        <w:spacing w:after="200" w:line="276" w:lineRule="auto"/>
        <w:jc w:val="left"/>
        <w:rPr>
          <w:sz w:val="24"/>
          <w:szCs w:val="24"/>
        </w:rPr>
      </w:pPr>
      <w:r>
        <w:rPr>
          <w:sz w:val="24"/>
          <w:szCs w:val="24"/>
        </w:rPr>
        <w:t>Meetings will be predominantly held at the Buyers Newport office, but Hybrid will be available</w:t>
      </w:r>
      <w:r>
        <w:rPr>
          <w:sz w:val="24"/>
          <w:szCs w:val="24"/>
        </w:rPr>
        <w:t>.</w:t>
      </w:r>
    </w:p>
    <w:p w14:paraId="174B91F2" w14:textId="1992B60D" w:rsidR="00577855" w:rsidRDefault="00577855" w:rsidP="00577855">
      <w:pPr>
        <w:pStyle w:val="ListParagraph"/>
        <w:numPr>
          <w:ilvl w:val="1"/>
          <w:numId w:val="4"/>
        </w:numPr>
        <w:spacing w:after="200" w:line="276" w:lineRule="auto"/>
        <w:jc w:val="left"/>
        <w:rPr>
          <w:sz w:val="24"/>
          <w:szCs w:val="24"/>
        </w:rPr>
      </w:pPr>
      <w:r>
        <w:rPr>
          <w:sz w:val="24"/>
          <w:szCs w:val="24"/>
        </w:rPr>
        <w:t>Attendees will be Service and Contract Managers for both parties and Commercial support if required.</w:t>
      </w:r>
    </w:p>
    <w:p w14:paraId="2513325A" w14:textId="1852A5AB" w:rsidR="00577855" w:rsidRPr="00577855" w:rsidRDefault="00577855" w:rsidP="00577855">
      <w:pPr>
        <w:pStyle w:val="ListParagraph"/>
        <w:numPr>
          <w:ilvl w:val="0"/>
          <w:numId w:val="4"/>
        </w:numPr>
        <w:spacing w:after="200" w:line="276" w:lineRule="auto"/>
        <w:jc w:val="left"/>
        <w:rPr>
          <w:b/>
          <w:bCs/>
          <w:sz w:val="24"/>
          <w:szCs w:val="24"/>
        </w:rPr>
      </w:pPr>
      <w:r w:rsidRPr="00577855">
        <w:rPr>
          <w:b/>
          <w:bCs/>
          <w:sz w:val="24"/>
          <w:szCs w:val="24"/>
        </w:rPr>
        <w:t>Monthly KPI Review.</w:t>
      </w:r>
    </w:p>
    <w:p w14:paraId="639D0AA5" w14:textId="57D522F1" w:rsidR="00577855" w:rsidRDefault="00577855" w:rsidP="00577855">
      <w:pPr>
        <w:pStyle w:val="ListParagraph"/>
        <w:numPr>
          <w:ilvl w:val="1"/>
          <w:numId w:val="4"/>
        </w:numPr>
        <w:spacing w:after="200" w:line="276" w:lineRule="auto"/>
        <w:jc w:val="left"/>
        <w:rPr>
          <w:sz w:val="24"/>
          <w:szCs w:val="24"/>
        </w:rPr>
      </w:pPr>
      <w:r>
        <w:rPr>
          <w:sz w:val="24"/>
          <w:szCs w:val="24"/>
        </w:rPr>
        <w:t>Supplier to present performance against KPI’s.</w:t>
      </w:r>
    </w:p>
    <w:p w14:paraId="7200B878" w14:textId="47C0FD2F" w:rsidR="00577855" w:rsidRDefault="00577855" w:rsidP="00577855">
      <w:pPr>
        <w:pStyle w:val="ListParagraph"/>
        <w:numPr>
          <w:ilvl w:val="1"/>
          <w:numId w:val="4"/>
        </w:numPr>
        <w:spacing w:after="200" w:line="276" w:lineRule="auto"/>
        <w:jc w:val="left"/>
        <w:rPr>
          <w:sz w:val="24"/>
          <w:szCs w:val="24"/>
        </w:rPr>
      </w:pPr>
      <w:r>
        <w:rPr>
          <w:sz w:val="24"/>
          <w:szCs w:val="24"/>
        </w:rPr>
        <w:t>Meeting shall be in advance of the MOR.</w:t>
      </w:r>
    </w:p>
    <w:p w14:paraId="22E8381A" w14:textId="4CCA127B" w:rsidR="00577855" w:rsidRPr="00577855" w:rsidRDefault="00577855" w:rsidP="00577855">
      <w:pPr>
        <w:pStyle w:val="ListParagraph"/>
        <w:numPr>
          <w:ilvl w:val="1"/>
          <w:numId w:val="4"/>
        </w:numPr>
        <w:spacing w:after="200" w:line="276" w:lineRule="auto"/>
        <w:jc w:val="left"/>
        <w:rPr>
          <w:sz w:val="24"/>
          <w:szCs w:val="24"/>
        </w:rPr>
      </w:pPr>
      <w:r>
        <w:rPr>
          <w:sz w:val="24"/>
          <w:szCs w:val="24"/>
        </w:rPr>
        <w:t>Meetings will be predominantly held at the Buyers Newport office, but Hybrid will be available.</w:t>
      </w:r>
    </w:p>
    <w:p w14:paraId="79242097" w14:textId="2591A5ED" w:rsidR="00577855" w:rsidRDefault="00577855" w:rsidP="00577855">
      <w:pPr>
        <w:pStyle w:val="ListParagraph"/>
        <w:numPr>
          <w:ilvl w:val="1"/>
          <w:numId w:val="4"/>
        </w:numPr>
        <w:spacing w:after="200" w:line="276" w:lineRule="auto"/>
        <w:jc w:val="left"/>
        <w:rPr>
          <w:sz w:val="24"/>
          <w:szCs w:val="24"/>
        </w:rPr>
      </w:pPr>
      <w:r>
        <w:rPr>
          <w:sz w:val="24"/>
          <w:szCs w:val="24"/>
        </w:rPr>
        <w:t xml:space="preserve">Attendees will be Service Desk Manager, </w:t>
      </w:r>
      <w:r>
        <w:rPr>
          <w:sz w:val="24"/>
          <w:szCs w:val="24"/>
        </w:rPr>
        <w:t>Service and Contract Managers for both parties and Commercial support if required.</w:t>
      </w:r>
    </w:p>
    <w:p w14:paraId="3EA88F19" w14:textId="4C01C835" w:rsidR="00577855" w:rsidRPr="003B4542" w:rsidRDefault="00577855" w:rsidP="00577855">
      <w:pPr>
        <w:pStyle w:val="ListParagraph"/>
        <w:numPr>
          <w:ilvl w:val="0"/>
          <w:numId w:val="4"/>
        </w:numPr>
        <w:spacing w:after="200" w:line="276" w:lineRule="auto"/>
        <w:jc w:val="left"/>
        <w:rPr>
          <w:b/>
          <w:bCs/>
          <w:sz w:val="24"/>
          <w:szCs w:val="24"/>
        </w:rPr>
      </w:pPr>
      <w:r w:rsidRPr="003B4542">
        <w:rPr>
          <w:b/>
          <w:bCs/>
          <w:sz w:val="24"/>
          <w:szCs w:val="24"/>
        </w:rPr>
        <w:t>Major Project / Works Progress Reviews.</w:t>
      </w:r>
    </w:p>
    <w:p w14:paraId="5A6EA450" w14:textId="04095081" w:rsidR="00577855" w:rsidRDefault="00577855" w:rsidP="00577855">
      <w:pPr>
        <w:pStyle w:val="ListParagraph"/>
        <w:numPr>
          <w:ilvl w:val="1"/>
          <w:numId w:val="4"/>
        </w:numPr>
        <w:spacing w:after="200" w:line="276" w:lineRule="auto"/>
        <w:jc w:val="left"/>
        <w:rPr>
          <w:sz w:val="24"/>
          <w:szCs w:val="24"/>
        </w:rPr>
      </w:pPr>
      <w:r>
        <w:rPr>
          <w:sz w:val="24"/>
          <w:szCs w:val="24"/>
        </w:rPr>
        <w:t>Suppliers will present progress on Major Projects / Works.</w:t>
      </w:r>
    </w:p>
    <w:p w14:paraId="72A5AF44" w14:textId="7A9B3EF7" w:rsidR="00577855" w:rsidRPr="00577855" w:rsidRDefault="00577855" w:rsidP="00577855">
      <w:pPr>
        <w:pStyle w:val="ListParagraph"/>
        <w:numPr>
          <w:ilvl w:val="1"/>
          <w:numId w:val="4"/>
        </w:numPr>
        <w:spacing w:after="200" w:line="276" w:lineRule="auto"/>
        <w:jc w:val="left"/>
        <w:rPr>
          <w:sz w:val="24"/>
          <w:szCs w:val="24"/>
        </w:rPr>
      </w:pPr>
      <w:r>
        <w:rPr>
          <w:sz w:val="24"/>
          <w:szCs w:val="24"/>
        </w:rPr>
        <w:t xml:space="preserve">Frequency to be determined, depending on </w:t>
      </w:r>
      <w:r w:rsidR="003B4542">
        <w:rPr>
          <w:sz w:val="24"/>
          <w:szCs w:val="24"/>
        </w:rPr>
        <w:t>volume of projects / works in progress.</w:t>
      </w:r>
    </w:p>
    <w:p w14:paraId="3C8E9326" w14:textId="77777777" w:rsidR="00577855" w:rsidRDefault="00577855" w:rsidP="00577855">
      <w:pPr>
        <w:spacing w:after="200" w:line="276" w:lineRule="auto"/>
        <w:jc w:val="left"/>
        <w:rPr>
          <w:sz w:val="24"/>
          <w:szCs w:val="24"/>
        </w:rPr>
      </w:pPr>
    </w:p>
    <w:p w14:paraId="4C9155BC" w14:textId="52FAAE48" w:rsidR="00577855" w:rsidRPr="00577855" w:rsidRDefault="00577855" w:rsidP="00577855">
      <w:pPr>
        <w:spacing w:after="200" w:line="276" w:lineRule="auto"/>
        <w:jc w:val="left"/>
        <w:rPr>
          <w:sz w:val="24"/>
          <w:szCs w:val="24"/>
        </w:rPr>
        <w:sectPr w:rsidR="00577855" w:rsidRPr="00577855">
          <w:headerReference w:type="even" r:id="rId8"/>
          <w:headerReference w:type="default" r:id="rId9"/>
          <w:footerReference w:type="even" r:id="rId10"/>
          <w:footerReference w:type="default" r:id="rId11"/>
          <w:headerReference w:type="first" r:id="rId12"/>
          <w:footerReference w:type="first" r:id="rId13"/>
          <w:pgSz w:w="11907" w:h="16840"/>
          <w:pgMar w:top="1440" w:right="1440" w:bottom="1440" w:left="1440" w:header="709" w:footer="709" w:gutter="0"/>
          <w:pgNumType w:start="1"/>
          <w:cols w:space="720"/>
        </w:sectPr>
      </w:pPr>
    </w:p>
    <w:p w14:paraId="7E92F704" w14:textId="77777777" w:rsidR="0054120C" w:rsidRDefault="003B4542">
      <w:pPr>
        <w:jc w:val="left"/>
        <w:rPr>
          <w:b/>
          <w:sz w:val="32"/>
          <w:szCs w:val="32"/>
        </w:rPr>
      </w:pPr>
      <w:r>
        <w:rPr>
          <w:b/>
          <w:sz w:val="32"/>
          <w:szCs w:val="32"/>
        </w:rPr>
        <w:lastRenderedPageBreak/>
        <w:t>A</w:t>
      </w:r>
      <w:r>
        <w:rPr>
          <w:b/>
          <w:sz w:val="32"/>
          <w:szCs w:val="32"/>
        </w:rPr>
        <w:t>NNEX B:  Buyer Specific Requirements</w:t>
      </w:r>
    </w:p>
    <w:p w14:paraId="671B5FF8" w14:textId="77777777" w:rsidR="0054120C" w:rsidRDefault="0054120C">
      <w:pPr>
        <w:jc w:val="left"/>
        <w:rPr>
          <w:sz w:val="24"/>
          <w:szCs w:val="24"/>
        </w:rPr>
      </w:pPr>
    </w:p>
    <w:p w14:paraId="203D8F54" w14:textId="17A52B67" w:rsidR="0054120C" w:rsidRDefault="003B4542">
      <w:pPr>
        <w:jc w:val="left"/>
        <w:rPr>
          <w:sz w:val="24"/>
          <w:szCs w:val="24"/>
        </w:rPr>
      </w:pPr>
      <w:r>
        <w:rPr>
          <w:color w:val="000000"/>
          <w:sz w:val="22"/>
          <w:szCs w:val="22"/>
        </w:rPr>
        <w:t>N/A</w:t>
      </w:r>
    </w:p>
    <w:sectPr w:rsidR="0054120C">
      <w:pgSz w:w="11907" w:h="16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DF13AD" w14:textId="77777777" w:rsidR="003B4542" w:rsidRDefault="003B4542">
      <w:r>
        <w:separator/>
      </w:r>
    </w:p>
  </w:endnote>
  <w:endnote w:type="continuationSeparator" w:id="0">
    <w:p w14:paraId="179C7EC5" w14:textId="77777777" w:rsidR="003B4542" w:rsidRDefault="003B4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Angsana New">
    <w:panose1 w:val="02020603050405020304"/>
    <w:charset w:val="DE"/>
    <w:family w:val="roman"/>
    <w:pitch w:val="variable"/>
    <w:sig w:usb0="01000001" w:usb1="00000000" w:usb2="00000000" w:usb3="00000000" w:csb0="00010000" w:csb1="00000000"/>
  </w:font>
  <w:font w:name="Tahoma">
    <w:panose1 w:val="020B060403050404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notTrueType/>
    <w:pitch w:val="default"/>
  </w:font>
  <w:font w:name="SimSun">
    <w:altName w:val="宋体"/>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Franklin Gothic Book">
    <w:panose1 w:val="00000000000000000000"/>
    <w:charset w:val="00"/>
    <w:family w:val="roman"/>
    <w:notTrueType/>
    <w:pitch w:val="default"/>
  </w:font>
  <w:font w:name="Arial Bold">
    <w:panose1 w:val="020B0704020202020204"/>
    <w:charset w:val="00"/>
    <w:family w:val="roman"/>
    <w:notTrueType/>
    <w:pitch w:val="default"/>
  </w:font>
  <w:font w:name="Times">
    <w:panose1 w:val="02020603050405020304"/>
    <w:charset w:val="00"/>
    <w:family w:val="roman"/>
    <w:notTrueType/>
    <w:pitch w:val="default"/>
  </w:font>
  <w:font w:name="AGBuchBQ-Regular">
    <w:panose1 w:val="00000000000000000000"/>
    <w:charset w:val="00"/>
    <w:family w:val="roman"/>
    <w:notTrueType/>
    <w:pitch w:val="default"/>
  </w:font>
  <w:font w:name="STZhongsong">
    <w:panose1 w:val="00000000000000000000"/>
    <w:charset w:val="00"/>
    <w:family w:val="roman"/>
    <w:notTrueType/>
    <w:pitch w:val="default"/>
  </w:font>
  <w:font w:name="Georgia">
    <w:panose1 w:val="02040502050405020303"/>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FDEFE" w14:textId="77777777" w:rsidR="0054120C" w:rsidRDefault="0054120C">
    <w:pPr>
      <w:pBdr>
        <w:top w:val="nil"/>
        <w:left w:val="nil"/>
        <w:bottom w:val="nil"/>
        <w:right w:val="nil"/>
        <w:between w:val="nil"/>
      </w:pBdr>
      <w:tabs>
        <w:tab w:val="center" w:pos="4320"/>
        <w:tab w:val="right" w:pos="8640"/>
      </w:tabs>
      <w:rPr>
        <w:color w:val="00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2ED77" w14:textId="77777777" w:rsidR="0054120C" w:rsidRDefault="0054120C">
    <w:pPr>
      <w:tabs>
        <w:tab w:val="center" w:pos="4513"/>
        <w:tab w:val="right" w:pos="9026"/>
      </w:tabs>
    </w:pPr>
  </w:p>
  <w:p w14:paraId="26FCAF92" w14:textId="77777777" w:rsidR="0054120C" w:rsidRDefault="003B4542">
    <w:pPr>
      <w:tabs>
        <w:tab w:val="center" w:pos="4513"/>
        <w:tab w:val="right" w:pos="9026"/>
      </w:tabs>
      <w:spacing w:line="276" w:lineRule="auto"/>
    </w:pPr>
    <w:bookmarkStart w:id="5" w:name="_heading=h.3znysh7" w:colFirst="0" w:colLast="0"/>
    <w:bookmarkEnd w:id="5"/>
    <w:r>
      <w:t>Framework Ref: RM6232</w:t>
    </w:r>
  </w:p>
  <w:p w14:paraId="46E83680" w14:textId="77777777" w:rsidR="0054120C" w:rsidRDefault="003B4542">
    <w:pPr>
      <w:tabs>
        <w:tab w:val="center" w:pos="4513"/>
        <w:tab w:val="right" w:pos="9026"/>
      </w:tabs>
      <w:spacing w:line="276" w:lineRule="auto"/>
    </w:pPr>
    <w:r>
      <w:t>Project Version: v1.0</w:t>
    </w:r>
    <w:r>
      <w:tab/>
      <w:t xml:space="preserve"> </w:t>
    </w:r>
    <w:r>
      <w:tab/>
    </w:r>
    <w:r>
      <w:fldChar w:fldCharType="begin"/>
    </w:r>
    <w:r>
      <w:instrText>PAGE</w:instrText>
    </w:r>
    <w:r>
      <w:fldChar w:fldCharType="separate"/>
    </w:r>
    <w:r w:rsidR="00577855">
      <w:rPr>
        <w:noProof/>
      </w:rPr>
      <w:t>1</w:t>
    </w:r>
    <w:r>
      <w:fldChar w:fldCharType="end"/>
    </w:r>
  </w:p>
  <w:p w14:paraId="557FAAC2" w14:textId="77777777" w:rsidR="0054120C" w:rsidRDefault="003B4542">
    <w:pPr>
      <w:tabs>
        <w:tab w:val="center" w:pos="4513"/>
        <w:tab w:val="right" w:pos="9026"/>
      </w:tabs>
      <w:spacing w:line="276" w:lineRule="auto"/>
    </w:pPr>
    <w:r>
      <w:t>Model Version: v3.1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9BF91" w14:textId="77777777" w:rsidR="0054120C" w:rsidRDefault="003B4542">
    <w:pPr>
      <w:tabs>
        <w:tab w:val="center" w:pos="4513"/>
        <w:tab w:val="right" w:pos="9026"/>
      </w:tabs>
    </w:pPr>
    <w:r>
      <w:t>Framework Ref: RM</w:t>
    </w:r>
    <w:r>
      <w:tab/>
      <w:t xml:space="preserve">                                           </w:t>
    </w:r>
  </w:p>
  <w:p w14:paraId="186722E7" w14:textId="77777777" w:rsidR="0054120C" w:rsidRDefault="003B4542">
    <w:pPr>
      <w:tabs>
        <w:tab w:val="center" w:pos="4513"/>
        <w:tab w:val="right" w:pos="9026"/>
      </w:tabs>
    </w:pPr>
    <w:r>
      <w:t>Project Version: v1.0</w:t>
    </w:r>
    <w:r>
      <w:tab/>
      <w:t xml:space="preserve"> </w:t>
    </w:r>
    <w:r>
      <w:tab/>
    </w:r>
    <w:r>
      <w:fldChar w:fldCharType="begin"/>
    </w:r>
    <w:r>
      <w:instrText>PAGE</w:instrText>
    </w:r>
    <w:r>
      <w:fldChar w:fldCharType="separate"/>
    </w:r>
    <w:r>
      <w:fldChar w:fldCharType="end"/>
    </w:r>
  </w:p>
  <w:p w14:paraId="47B2A9E5" w14:textId="77777777" w:rsidR="0054120C" w:rsidRDefault="003B4542">
    <w:pPr>
      <w:tabs>
        <w:tab w:val="center" w:pos="4513"/>
        <w:tab w:val="right" w:pos="9026"/>
      </w:tabs>
    </w:pPr>
    <w:r>
      <w:t xml:space="preserve">Model </w:t>
    </w:r>
    <w:proofErr w:type="gramStart"/>
    <w:r>
      <w:t>Version :</w:t>
    </w:r>
    <w:proofErr w:type="gramEnd"/>
    <w:r>
      <w:t xml:space="preserve"> v2.9</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04202" w14:textId="77777777" w:rsidR="003B4542" w:rsidRDefault="003B4542">
      <w:r>
        <w:separator/>
      </w:r>
    </w:p>
  </w:footnote>
  <w:footnote w:type="continuationSeparator" w:id="0">
    <w:p w14:paraId="652BAD0D" w14:textId="77777777" w:rsidR="003B4542" w:rsidRDefault="003B45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A54C6" w14:textId="77777777" w:rsidR="0054120C" w:rsidRDefault="0054120C">
    <w:pPr>
      <w:pBdr>
        <w:top w:val="nil"/>
        <w:left w:val="nil"/>
        <w:bottom w:val="nil"/>
        <w:right w:val="nil"/>
        <w:between w:val="nil"/>
      </w:pBdr>
      <w:tabs>
        <w:tab w:val="center" w:pos="4320"/>
        <w:tab w:val="right" w:pos="8640"/>
      </w:tabs>
      <w:rPr>
        <w:color w:val="000000"/>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E9A3A" w14:textId="77777777" w:rsidR="0054120C" w:rsidRDefault="003B4542">
    <w:pPr>
      <w:pBdr>
        <w:top w:val="nil"/>
        <w:left w:val="nil"/>
        <w:bottom w:val="nil"/>
        <w:right w:val="nil"/>
        <w:between w:val="nil"/>
      </w:pBdr>
      <w:tabs>
        <w:tab w:val="center" w:pos="4320"/>
        <w:tab w:val="right" w:pos="8640"/>
      </w:tabs>
      <w:jc w:val="left"/>
      <w:rPr>
        <w:color w:val="000000"/>
      </w:rPr>
    </w:pPr>
    <w:r>
      <w:rPr>
        <w:b/>
        <w:color w:val="000000"/>
      </w:rPr>
      <w:t>Call-Off Schedule 15 (Call-Off Contract Management)</w:t>
    </w:r>
  </w:p>
  <w:p w14:paraId="7C1F72CA" w14:textId="77777777" w:rsidR="0054120C" w:rsidRDefault="003B4542">
    <w:pPr>
      <w:pBdr>
        <w:top w:val="nil"/>
        <w:left w:val="nil"/>
        <w:bottom w:val="nil"/>
        <w:right w:val="nil"/>
        <w:between w:val="nil"/>
      </w:pBdr>
      <w:tabs>
        <w:tab w:val="center" w:pos="4320"/>
        <w:tab w:val="right" w:pos="8640"/>
      </w:tabs>
      <w:jc w:val="left"/>
      <w:rPr>
        <w:color w:val="000000"/>
      </w:rPr>
    </w:pPr>
    <w:r>
      <w:rPr>
        <w:color w:val="000000"/>
      </w:rPr>
      <w:t>Call-Off Ref:</w:t>
    </w:r>
  </w:p>
  <w:p w14:paraId="5D83B9C6" w14:textId="77777777" w:rsidR="0054120C" w:rsidRDefault="003B4542">
    <w:pPr>
      <w:pBdr>
        <w:top w:val="nil"/>
        <w:left w:val="nil"/>
        <w:bottom w:val="nil"/>
        <w:right w:val="nil"/>
        <w:between w:val="nil"/>
      </w:pBdr>
      <w:tabs>
        <w:tab w:val="center" w:pos="4320"/>
        <w:tab w:val="right" w:pos="8640"/>
      </w:tabs>
      <w:jc w:val="left"/>
      <w:rPr>
        <w:rFonts w:ascii="Calibri" w:eastAsia="Calibri" w:hAnsi="Calibri" w:cs="Calibri"/>
        <w:color w:val="000000"/>
      </w:rPr>
    </w:pPr>
    <w:r>
      <w:rPr>
        <w:color w:val="000000"/>
      </w:rPr>
      <w:t>Crown Copyright 20</w:t>
    </w:r>
    <w:r>
      <w:t>21</w:t>
    </w:r>
  </w:p>
  <w:p w14:paraId="217ACDA7" w14:textId="77777777" w:rsidR="0054120C" w:rsidRDefault="0054120C">
    <w:pPr>
      <w:pBdr>
        <w:top w:val="nil"/>
        <w:left w:val="nil"/>
        <w:bottom w:val="nil"/>
        <w:right w:val="nil"/>
        <w:between w:val="nil"/>
      </w:pBdr>
      <w:tabs>
        <w:tab w:val="center" w:pos="4320"/>
        <w:tab w:val="right" w:pos="8640"/>
      </w:tabs>
      <w:rPr>
        <w:color w:val="000000"/>
        <w:sz w:val="16"/>
        <w:szCs w:val="16"/>
      </w:rPr>
    </w:pPr>
    <w:bookmarkStart w:id="4" w:name="bookmark=id.tyjcwt" w:colFirst="0" w:colLast="0"/>
    <w:bookmarkEnd w:id="4"/>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FC9BB" w14:textId="77777777" w:rsidR="0054120C" w:rsidRDefault="0054120C">
    <w:pPr>
      <w:pBdr>
        <w:top w:val="nil"/>
        <w:left w:val="nil"/>
        <w:bottom w:val="nil"/>
        <w:right w:val="nil"/>
        <w:between w:val="nil"/>
      </w:pBdr>
      <w:tabs>
        <w:tab w:val="center" w:pos="4320"/>
        <w:tab w:val="right" w:pos="8640"/>
      </w:tabs>
      <w:rPr>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600D80"/>
    <w:multiLevelType w:val="multilevel"/>
    <w:tmpl w:val="43D81F06"/>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2C591AF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B297511"/>
    <w:multiLevelType w:val="multilevel"/>
    <w:tmpl w:val="B18CC618"/>
    <w:lvl w:ilvl="0">
      <w:start w:val="1"/>
      <w:numFmt w:val="decimal"/>
      <w:pStyle w:val="Level1"/>
      <w:lvlText w:val="%1."/>
      <w:lvlJc w:val="left"/>
      <w:pPr>
        <w:ind w:left="720" w:hanging="720"/>
      </w:pPr>
      <w:rPr>
        <w:smallCaps w:val="0"/>
      </w:rPr>
    </w:lvl>
    <w:lvl w:ilvl="1">
      <w:start w:val="1"/>
      <w:numFmt w:val="decimal"/>
      <w:pStyle w:val="Level2"/>
      <w:lvlText w:val="%1.%2"/>
      <w:lvlJc w:val="left"/>
      <w:pPr>
        <w:ind w:left="1530" w:hanging="720"/>
      </w:pPr>
      <w:rPr>
        <w:b w:val="0"/>
        <w:smallCaps w:val="0"/>
      </w:rPr>
    </w:lvl>
    <w:lvl w:ilvl="2">
      <w:start w:val="1"/>
      <w:numFmt w:val="decimal"/>
      <w:pStyle w:val="Level3"/>
      <w:lvlText w:val="%1.%2.%3"/>
      <w:lvlJc w:val="left"/>
      <w:pPr>
        <w:ind w:left="1980" w:hanging="1050"/>
      </w:pPr>
      <w:rPr>
        <w:b w:val="0"/>
        <w:smallCaps w:val="0"/>
      </w:rPr>
    </w:lvl>
    <w:lvl w:ilvl="3">
      <w:start w:val="1"/>
      <w:numFmt w:val="decimal"/>
      <w:pStyle w:val="Level4"/>
      <w:lvlText w:val="%1.%2.%3.%4"/>
      <w:lvlJc w:val="left"/>
      <w:pPr>
        <w:ind w:left="3420" w:hanging="1080"/>
      </w:pPr>
      <w:rPr>
        <w:smallCaps w:val="0"/>
      </w:rPr>
    </w:lvl>
    <w:lvl w:ilvl="4">
      <w:start w:val="1"/>
      <w:numFmt w:val="lowerLetter"/>
      <w:pStyle w:val="Level5"/>
      <w:lvlText w:val="(%5)"/>
      <w:lvlJc w:val="left"/>
      <w:pPr>
        <w:ind w:left="3600" w:hanging="720"/>
      </w:pPr>
      <w:rPr>
        <w:smallCaps w:val="0"/>
      </w:rPr>
    </w:lvl>
    <w:lvl w:ilvl="5">
      <w:start w:val="1"/>
      <w:numFmt w:val="lowerRoman"/>
      <w:pStyle w:val="Level6"/>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15:restartNumberingAfterBreak="0">
    <w:nsid w:val="648F105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58345213">
    <w:abstractNumId w:val="2"/>
  </w:num>
  <w:num w:numId="2" w16cid:durableId="951784147">
    <w:abstractNumId w:val="0"/>
  </w:num>
  <w:num w:numId="3" w16cid:durableId="1707948573">
    <w:abstractNumId w:val="1"/>
  </w:num>
  <w:num w:numId="4" w16cid:durableId="222441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120C"/>
    <w:rsid w:val="003B4542"/>
    <w:rsid w:val="0054120C"/>
    <w:rsid w:val="005778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B70BC7"/>
  <w15:docId w15:val="{4E1990CC-C567-4666-B697-B8B5D930F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GB" w:eastAsia="en-GB"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djustRightInd w:val="0"/>
    </w:p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uiPriority w:val="9"/>
    <w:qFormat/>
    <w:pPr>
      <w:keepNext/>
      <w:numPr>
        <w:numId w:val="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uiPriority w:val="9"/>
    <w:unhideWhenUsed/>
    <w:qFormat/>
    <w:pPr>
      <w:numPr>
        <w:ilvl w:val="1"/>
        <w:numId w:val="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uiPriority w:val="9"/>
    <w:unhideWhenUsed/>
    <w:qFormat/>
    <w:pPr>
      <w:numPr>
        <w:ilvl w:val="2"/>
        <w:numId w:val="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uiPriority w:val="9"/>
    <w:semiHidden/>
    <w:unhideWhenUsed/>
    <w:qFormat/>
    <w:pPr>
      <w:numPr>
        <w:ilvl w:val="3"/>
        <w:numId w:val="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uiPriority w:val="9"/>
    <w:semiHidden/>
    <w:unhideWhenUsed/>
    <w:qFormat/>
    <w:pPr>
      <w:numPr>
        <w:ilvl w:val="4"/>
        <w:numId w:val="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uiPriority w:val="9"/>
    <w:semiHidden/>
    <w:unhideWhenUsed/>
    <w:qFormat/>
    <w:pPr>
      <w:numPr>
        <w:ilvl w:val="5"/>
        <w:numId w:val="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tabs>
        <w:tab w:val="num" w:pos="720"/>
      </w:tabs>
      <w:ind w:left="720" w:hanging="720"/>
      <w:outlineLvl w:val="0"/>
    </w:pPr>
  </w:style>
  <w:style w:type="paragraph" w:customStyle="1" w:styleId="Bullet2">
    <w:name w:val="Bullet 2"/>
    <w:basedOn w:val="Body"/>
    <w:qFormat/>
    <w:pPr>
      <w:tabs>
        <w:tab w:val="num" w:pos="1440"/>
      </w:tabs>
      <w:ind w:left="1440" w:hanging="720"/>
      <w:outlineLvl w:val="1"/>
    </w:pPr>
  </w:style>
  <w:style w:type="paragraph" w:customStyle="1" w:styleId="Bullet3">
    <w:name w:val="Bullet 3"/>
    <w:basedOn w:val="Body"/>
    <w:qFormat/>
    <w:pPr>
      <w:tabs>
        <w:tab w:val="num" w:pos="2160"/>
      </w:tabs>
      <w:ind w:left="2160" w:hanging="720"/>
      <w:outlineLvl w:val="2"/>
    </w:pPr>
  </w:style>
  <w:style w:type="paragraph" w:customStyle="1" w:styleId="Bullet4">
    <w:name w:val="Bullet 4"/>
    <w:basedOn w:val="Body"/>
    <w:uiPriority w:val="99"/>
    <w:pPr>
      <w:tabs>
        <w:tab w:val="num" w:pos="2880"/>
      </w:tabs>
      <w:ind w:left="2880" w:hanging="720"/>
      <w:outlineLvl w:val="3"/>
    </w:pPr>
  </w:style>
  <w:style w:type="paragraph" w:customStyle="1" w:styleId="Appendix">
    <w:name w:val="Appendix #"/>
    <w:basedOn w:val="Body"/>
    <w:next w:val="SubHeading"/>
    <w:uiPriority w:val="99"/>
    <w:pPr>
      <w:keepNext/>
      <w:keepLines/>
      <w:tabs>
        <w:tab w:val="num" w:pos="1440"/>
      </w:tabs>
      <w:ind w:left="1440" w:hanging="720"/>
      <w:jc w:val="center"/>
    </w:pPr>
    <w:rPr>
      <w:b/>
      <w:bCs/>
    </w:rPr>
  </w:style>
  <w:style w:type="paragraph" w:customStyle="1" w:styleId="MainHeading">
    <w:name w:val="Main Heading"/>
    <w:basedOn w:val="Body"/>
    <w:uiPriority w:val="99"/>
    <w:pPr>
      <w:keepNext/>
      <w:keepLines/>
      <w:tabs>
        <w:tab w:val="num" w:pos="720"/>
      </w:tabs>
      <w:ind w:left="720" w:hanging="720"/>
      <w:jc w:val="center"/>
      <w:outlineLvl w:val="0"/>
    </w:pPr>
    <w:rPr>
      <w:b/>
      <w:bCs/>
      <w:caps/>
      <w:sz w:val="24"/>
      <w:szCs w:val="24"/>
    </w:rPr>
  </w:style>
  <w:style w:type="paragraph" w:customStyle="1" w:styleId="Part">
    <w:name w:val="Part #"/>
    <w:basedOn w:val="Body"/>
    <w:next w:val="SubHeading"/>
    <w:uiPriority w:val="99"/>
    <w:pPr>
      <w:keepNext/>
      <w:keepLines/>
      <w:tabs>
        <w:tab w:val="num" w:pos="2160"/>
      </w:tabs>
      <w:ind w:left="2160" w:hanging="720"/>
      <w:jc w:val="center"/>
    </w:pPr>
  </w:style>
  <w:style w:type="paragraph" w:customStyle="1" w:styleId="Schedule">
    <w:name w:val="Schedule #"/>
    <w:basedOn w:val="Body"/>
    <w:next w:val="SubHeading"/>
    <w:uiPriority w:val="99"/>
    <w:pPr>
      <w:keepNext/>
      <w:keepLines/>
      <w:tabs>
        <w:tab w:val="num" w:pos="720"/>
      </w:tabs>
      <w:ind w:left="720" w:hanging="720"/>
      <w:jc w:val="center"/>
    </w:pPr>
    <w:rPr>
      <w:b/>
      <w:bCs/>
    </w:rPr>
  </w:style>
  <w:style w:type="paragraph" w:customStyle="1" w:styleId="SubHeading">
    <w:name w:val="Sub Heading"/>
    <w:basedOn w:val="Body"/>
    <w:next w:val="Body"/>
    <w:uiPriority w:val="99"/>
    <w:pPr>
      <w:keepNext/>
      <w:keepLines/>
      <w:tabs>
        <w:tab w:val="num" w:pos="720"/>
      </w:tabs>
      <w:ind w:left="720" w:hanging="720"/>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tabs>
        <w:tab w:val="clear" w:pos="709"/>
        <w:tab w:val="num" w:pos="720"/>
      </w:tabs>
      <w:spacing w:before="200"/>
      <w:ind w:left="720" w:hanging="720"/>
    </w:pPr>
    <w:rPr>
      <w:b/>
      <w:caps/>
    </w:rPr>
  </w:style>
  <w:style w:type="paragraph" w:customStyle="1" w:styleId="ScheduleHeading2">
    <w:name w:val="Schedule Heading 2"/>
    <w:basedOn w:val="BodyText"/>
    <w:next w:val="BodyText"/>
    <w:pPr>
      <w:keepNext/>
      <w:tabs>
        <w:tab w:val="num" w:pos="1440"/>
      </w:tabs>
      <w:ind w:left="1440" w:hanging="720"/>
    </w:pPr>
    <w:rPr>
      <w:b/>
    </w:rPr>
  </w:style>
  <w:style w:type="paragraph" w:customStyle="1" w:styleId="ScheduleHeading3">
    <w:name w:val="Schedule Heading 3"/>
    <w:basedOn w:val="BodyText"/>
    <w:next w:val="BodyText"/>
    <w:pPr>
      <w:tabs>
        <w:tab w:val="clear" w:pos="709"/>
        <w:tab w:val="num" w:pos="360"/>
        <w:tab w:val="num" w:pos="2160"/>
      </w:tabs>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tabs>
        <w:tab w:val="clear" w:pos="709"/>
        <w:tab w:val="clear" w:pos="1559"/>
        <w:tab w:val="num" w:pos="2880"/>
      </w:tabs>
      <w:ind w:left="2880" w:hanging="720"/>
    </w:pPr>
  </w:style>
  <w:style w:type="paragraph" w:customStyle="1" w:styleId="ScheduleHeading5">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tabs>
        <w:tab w:val="clear" w:pos="709"/>
        <w:tab w:val="clear" w:pos="1559"/>
        <w:tab w:val="clear" w:pos="2268"/>
        <w:tab w:val="clear" w:pos="2977"/>
        <w:tab w:val="num" w:pos="4320"/>
      </w:tabs>
      <w:ind w:left="4320" w:hanging="720"/>
    </w:pPr>
  </w:style>
  <w:style w:type="paragraph" w:customStyle="1" w:styleId="ScheduleHeading7">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tabs>
        <w:tab w:val="num" w:pos="1440"/>
      </w:tabs>
      <w:adjustRightInd/>
      <w:spacing w:after="320" w:line="300" w:lineRule="auto"/>
      <w:ind w:left="1440" w:hanging="720"/>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tabs>
        <w:tab w:val="num" w:pos="2160"/>
      </w:tabs>
      <w:adjustRightInd/>
      <w:spacing w:after="320" w:line="300" w:lineRule="auto"/>
      <w:ind w:left="2160" w:hanging="720"/>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tabs>
        <w:tab w:val="num" w:pos="2880"/>
      </w:tabs>
      <w:adjustRightInd/>
      <w:spacing w:after="320" w:line="300" w:lineRule="auto"/>
      <w:ind w:left="2880" w:hanging="720"/>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tabs>
        <w:tab w:val="num" w:pos="3600"/>
      </w:tabs>
      <w:adjustRightInd/>
      <w:spacing w:after="320" w:line="300" w:lineRule="auto"/>
      <w:ind w:left="3600" w:hanging="720"/>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tabs>
        <w:tab w:val="num" w:pos="720"/>
      </w:tabs>
      <w:adjustRightInd/>
      <w:spacing w:after="320" w:line="300" w:lineRule="auto"/>
      <w:ind w:left="720" w:hanging="720"/>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uiPriority w:val="99"/>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tabs>
        <w:tab w:val="num" w:pos="720"/>
      </w:tabs>
      <w:spacing w:before="0" w:beforeAutospacing="0" w:after="60" w:afterAutospacing="0" w:line="220" w:lineRule="exact"/>
      <w:ind w:left="720" w:hanging="720"/>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tabs>
        <w:tab w:val="num" w:pos="720"/>
      </w:tabs>
      <w:adjustRightInd/>
      <w:spacing w:before="40" w:line="240" w:lineRule="atLeast"/>
      <w:ind w:left="720" w:hanging="720"/>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tabs>
        <w:tab w:val="clear" w:pos="720"/>
      </w:tabs>
      <w:ind w:left="0" w:right="284" w:firstLine="0"/>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b/>
      <w:bCs/>
      <w:sz w:val="36"/>
      <w:szCs w:val="36"/>
      <w:lang w:eastAsia="en-US"/>
    </w:rPr>
  </w:style>
  <w:style w:type="paragraph" w:customStyle="1" w:styleId="ChapTitle">
    <w:name w:val="ChapTitle"/>
    <w:pPr>
      <w:tabs>
        <w:tab w:val="left" w:pos="567"/>
      </w:tabs>
      <w:spacing w:before="240"/>
    </w:pPr>
    <w:rPr>
      <w:b/>
      <w:bCs/>
      <w:sz w:val="36"/>
      <w:szCs w:val="36"/>
      <w:lang w:eastAsia="en-US"/>
    </w:rPr>
  </w:style>
  <w:style w:type="paragraph" w:customStyle="1" w:styleId="Conclusionbulletlist">
    <w:name w:val="Conclusion bullet list"/>
    <w:basedOn w:val="bulletlist"/>
    <w:semiHidden/>
    <w:pPr>
      <w:tabs>
        <w:tab w:val="clear" w:pos="720"/>
        <w:tab w:val="num" w:pos="2160"/>
      </w:tabs>
      <w:ind w:left="2160"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tabs>
        <w:tab w:val="num" w:pos="720"/>
      </w:tabs>
      <w:adjustRightInd/>
      <w:spacing w:line="240" w:lineRule="atLeast"/>
      <w:ind w:left="720" w:hanging="720"/>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pPr>
    <w:rPr>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color w:val="000000"/>
      <w:lang w:val="en-US" w:eastAsia="ja-JP"/>
    </w:rPr>
  </w:style>
  <w:style w:type="paragraph" w:customStyle="1" w:styleId="DB8Casebody">
    <w:name w:val="DB8.Case body"/>
    <w:semiHidden/>
    <w:pPr>
      <w:spacing w:after="240" w:line="360" w:lineRule="auto"/>
      <w:ind w:left="1106"/>
    </w:pPr>
    <w:rPr>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pPr>
    <w:rPr>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tabs>
        <w:tab w:val="clear" w:pos="720"/>
      </w:tabs>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eastAsia="Times New Roman" w:hAnsi="Franklin Gothic Book" w:cs="Times New Roman"/>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paragraph" w:styleId="ListParagraph">
    <w:name w:val="List Paragraph"/>
    <w:basedOn w:val="Normal"/>
    <w:uiPriority w:val="34"/>
    <w:qFormat/>
    <w:rsid w:val="005778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EtIqnN4lyWHLaY8SzDEoVa4eg2w==">AMUW2mUCLHS4bKxkwzPhH7a449fD2EcQh5RNK1hbnCLfiRLLjWV4LAiYGnsyID5pYk3Cf4K3rKIUkRlKjgLDnkkFkUz1gFYu8OGnFUbxf0p1fc/qiFiyfKYc7B6beM8t/Hu7LOdy7FN4iK0aafkO/cwnXsISkD/k9FIdr/n88WngJuidr5wfJJabX6P/e/kJL82uPYwttpiF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985</Words>
  <Characters>5618</Characters>
  <Application>Microsoft Office Word</Application>
  <DocSecurity>4</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Office for National Statistics</Company>
  <LinksUpToDate>false</LinksUpToDate>
  <CharactersWithSpaces>6590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Jones, Keri</cp:lastModifiedBy>
  <cp:revision>2</cp:revision>
  <dcterms:created xsi:type="dcterms:W3CDTF">2025-01-17T15:58:00Z</dcterms:created>
  <dcterms:modified xsi:type="dcterms:W3CDTF">2025-01-17T15:58:00Z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